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ind w:left="360" w:firstLine="0"/>
        <w:jc w:val="center"/>
        <w:rPr>
          <w:rFonts w:ascii="Times" w:cs="Times" w:eastAsia="Times" w:hAnsi="Times"/>
          <w:b w:val="1"/>
          <w:color w:val="2f455c"/>
          <w:sz w:val="32"/>
          <w:szCs w:val="32"/>
        </w:rPr>
      </w:pPr>
      <w:bookmarkStart w:colFirst="0" w:colLast="0" w:name="_h1px79yfynz5" w:id="0"/>
      <w:bookmarkEnd w:id="0"/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Scenario: Everyday Living: Participating in a Parent-Teacher Conference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 up the simplest interaction (shortest phrases that do the job) and ask the learner to play the role of the parent.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 the role of the teacher.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Praise the learner's efforts.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Vary the interaction as needed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Make sure to review this interaction at subsequent meetings if work is still needed.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2f5496"/>
          <w:sz w:val="24"/>
          <w:szCs w:val="24"/>
          <w:rtl w:val="0"/>
        </w:rPr>
        <w:t xml:space="preserve">Note: blank lines and underlined words indicate that you can model the different elements that could go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Determine whether the learner has participated in such interactions.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not, explain what they are and why they are important.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Share the following videos.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These are very simple but you can complicate them as needed.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Point out that teachers will always suggest things that need to be improved.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Focus on what the teacher says and what the parent says.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Focus also on what the teacher could typically say about a child.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Find out what the learner would like to ask and practice these questions so that he/she can ask them smoothly.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Useful examples of simple questions are included below: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Youtube Videos: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  <w:sz w:val="24"/>
          <w:szCs w:val="24"/>
        </w:rPr>
      </w:pP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https://youtu.be/lqYpgy7n9vI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  <w:sz w:val="24"/>
          <w:szCs w:val="24"/>
        </w:rPr>
      </w:pP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https://youtu.be/OpWj8-FMkPY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Useful phrases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(after appropriate introductions and greetings)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is ___ doing?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is ____doing in _____ (math, reading, writing, spelling, science)?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does___need to do to improve?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is ____ behaving?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Does ___ have friends?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can I do at home to help?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Interactions and Role Plays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5295900</wp:posOffset>
            </wp:positionH>
            <wp:positionV relativeFrom="page">
              <wp:posOffset>7620000</wp:posOffset>
            </wp:positionV>
            <wp:extent cx="1563947" cy="1526857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947" cy="15268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 up and practice several different interactions: e.g. one with no issues and one with many issues and questions.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Simple roleplay: the child is doing very well.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Child has problems in math and does not do homework.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Child is very advanced, finishes work quickly but distracts others.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Child needs work in reading. Parents need to read every day.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Coach the learner by modeling what you would say– but remember to think of the most economical ways of saying what you think is important.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lqYpgy7n9vI" TargetMode="External"/><Relationship Id="rId7" Type="http://schemas.openxmlformats.org/officeDocument/2006/relationships/hyperlink" Target="https://youtu.be/OpWj8-FMkPY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